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4A466" w14:textId="77777777" w:rsidR="004D7D2B" w:rsidRDefault="000F691C" w:rsidP="000F691C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0F691C">
        <w:rPr>
          <w:rFonts w:ascii="Arial" w:hAnsi="Arial" w:cs="Arial"/>
          <w:b/>
          <w:bCs/>
          <w:sz w:val="36"/>
          <w:szCs w:val="36"/>
        </w:rPr>
        <w:t>ESTUDO DE CASO</w:t>
      </w:r>
      <w:r w:rsidR="004D7D2B">
        <w:rPr>
          <w:rFonts w:ascii="Arial" w:hAnsi="Arial" w:cs="Arial"/>
          <w:b/>
          <w:bCs/>
          <w:sz w:val="36"/>
          <w:szCs w:val="36"/>
        </w:rPr>
        <w:t xml:space="preserve"> </w:t>
      </w:r>
    </w:p>
    <w:p w14:paraId="4E91A1D4" w14:textId="6C98F97B" w:rsidR="00355B2E" w:rsidRPr="00EB2357" w:rsidRDefault="0066200B" w:rsidP="0048331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B2357">
        <w:rPr>
          <w:rFonts w:ascii="Arial" w:hAnsi="Arial" w:cs="Arial"/>
          <w:b/>
          <w:bCs/>
          <w:sz w:val="32"/>
          <w:szCs w:val="32"/>
        </w:rPr>
        <w:t xml:space="preserve">Panorama dos Tributos na Atividade Rural Procedimentos e </w:t>
      </w:r>
      <w:r w:rsidR="003E0B63" w:rsidRPr="00EB2357">
        <w:rPr>
          <w:rFonts w:ascii="Arial" w:hAnsi="Arial" w:cs="Arial"/>
          <w:b/>
          <w:bCs/>
          <w:sz w:val="32"/>
          <w:szCs w:val="32"/>
        </w:rPr>
        <w:t>Visão</w:t>
      </w:r>
      <w:r w:rsidRPr="00EB2357">
        <w:rPr>
          <w:rFonts w:ascii="Arial" w:hAnsi="Arial" w:cs="Arial"/>
          <w:b/>
          <w:bCs/>
          <w:sz w:val="32"/>
          <w:szCs w:val="32"/>
        </w:rPr>
        <w:t xml:space="preserve"> da </w:t>
      </w:r>
      <w:r w:rsidR="003E0B63" w:rsidRPr="00EB2357">
        <w:rPr>
          <w:rFonts w:ascii="Arial" w:hAnsi="Arial" w:cs="Arial"/>
          <w:b/>
          <w:bCs/>
          <w:sz w:val="32"/>
          <w:szCs w:val="32"/>
        </w:rPr>
        <w:t>Fiscalização</w:t>
      </w:r>
    </w:p>
    <w:p w14:paraId="68A4BF35" w14:textId="77777777" w:rsidR="0066200B" w:rsidRDefault="0066200B" w:rsidP="0048331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C461791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ESTUDO DE CASO INTEGRADO</w:t>
      </w:r>
    </w:p>
    <w:p w14:paraId="3802E09B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Produtor rural pessoa física, Sr. Augusto Menezes.</w:t>
      </w:r>
    </w:p>
    <w:p w14:paraId="616F665C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Dados – Ano-calendário 2026</w:t>
      </w:r>
    </w:p>
    <w:p w14:paraId="09B6BF47" w14:textId="77777777" w:rsidR="00EB2357" w:rsidRPr="00EB2357" w:rsidRDefault="00EB2357" w:rsidP="00EB235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Receita bruta declarada: R$ 5.800.000</w:t>
      </w:r>
    </w:p>
    <w:p w14:paraId="42D4B0D4" w14:textId="77777777" w:rsidR="00EB2357" w:rsidRPr="00EB2357" w:rsidRDefault="00EB2357" w:rsidP="00EB235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Despesas declaradas: R$ 4.900.000</w:t>
      </w:r>
    </w:p>
    <w:p w14:paraId="74908B08" w14:textId="77777777" w:rsidR="00EB2357" w:rsidRPr="00EB2357" w:rsidRDefault="00EB2357" w:rsidP="00EB235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Investimentos: R$ 600.000</w:t>
      </w:r>
    </w:p>
    <w:p w14:paraId="68329FD3" w14:textId="77777777" w:rsidR="00EB2357" w:rsidRPr="00EB2357" w:rsidRDefault="00EB2357" w:rsidP="00EB235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Estoque inicial: R$ 900.000</w:t>
      </w:r>
    </w:p>
    <w:p w14:paraId="792A4D79" w14:textId="77777777" w:rsidR="00EB2357" w:rsidRPr="00EB2357" w:rsidRDefault="00EB2357" w:rsidP="00EB235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Estoque final: R$ 1.400.000</w:t>
      </w:r>
    </w:p>
    <w:p w14:paraId="66EB0368" w14:textId="77777777" w:rsidR="00EB2357" w:rsidRPr="00EB2357" w:rsidRDefault="00EB2357" w:rsidP="00EB235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Movimentação bancária total: R$ 8.200.000</w:t>
      </w:r>
    </w:p>
    <w:p w14:paraId="60EE8EB6" w14:textId="77777777" w:rsidR="00EB2357" w:rsidRPr="00EB2357" w:rsidRDefault="00EB2357" w:rsidP="00EB2357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Informações de notas fiscais de venda (Sefaz): R$ 6.500.000</w:t>
      </w:r>
    </w:p>
    <w:p w14:paraId="7DB43B6E" w14:textId="77777777" w:rsidR="000D4055" w:rsidRDefault="000D4055" w:rsidP="00EB2357">
      <w:pPr>
        <w:rPr>
          <w:rFonts w:ascii="Arial" w:hAnsi="Arial" w:cs="Arial"/>
          <w:sz w:val="24"/>
          <w:szCs w:val="24"/>
        </w:rPr>
      </w:pPr>
    </w:p>
    <w:p w14:paraId="3AE5C578" w14:textId="59070769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 fiscalização identifica divergência entre:</w:t>
      </w:r>
    </w:p>
    <w:p w14:paraId="1BD54EE8" w14:textId="77777777" w:rsidR="00EB2357" w:rsidRPr="00EB2357" w:rsidRDefault="00EB2357" w:rsidP="00EB2357">
      <w:pPr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Receita declarada (5.800.000)</w:t>
      </w:r>
    </w:p>
    <w:p w14:paraId="6140EA9A" w14:textId="77777777" w:rsidR="00EB2357" w:rsidRPr="00EB2357" w:rsidRDefault="00EB2357" w:rsidP="00EB2357">
      <w:pPr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Notas fiscais emitidas (6.500.000)</w:t>
      </w:r>
    </w:p>
    <w:p w14:paraId="12750B5C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Diferença: 700.000</w:t>
      </w:r>
    </w:p>
    <w:p w14:paraId="2F41941A" w14:textId="46F01F08" w:rsidR="00EB2357" w:rsidRDefault="00EB2357" w:rsidP="00EB2357">
      <w:pPr>
        <w:rPr>
          <w:rFonts w:ascii="Arial" w:hAnsi="Arial" w:cs="Arial"/>
          <w:sz w:val="24"/>
          <w:szCs w:val="24"/>
        </w:rPr>
      </w:pPr>
    </w:p>
    <w:p w14:paraId="1E1B53B6" w14:textId="77777777" w:rsidR="000D4055" w:rsidRPr="00EB2357" w:rsidRDefault="000D4055" w:rsidP="00EB2357">
      <w:pPr>
        <w:rPr>
          <w:rFonts w:ascii="Arial" w:hAnsi="Arial" w:cs="Arial"/>
          <w:sz w:val="24"/>
          <w:szCs w:val="24"/>
        </w:rPr>
      </w:pPr>
    </w:p>
    <w:p w14:paraId="01DB6E75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PARTE I – PANORAMA DOS TRIBUTOS INCIDENTES</w:t>
      </w:r>
    </w:p>
    <w:p w14:paraId="5A293D25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Tributos potencialmente envolvidos na atividade rural:</w:t>
      </w:r>
    </w:p>
    <w:p w14:paraId="7B1B8896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Segoe UI Symbol" w:hAnsi="Segoe UI Symbol" w:cs="Segoe UI Symbol"/>
          <w:sz w:val="24"/>
          <w:szCs w:val="24"/>
        </w:rPr>
        <w:t>✔</w:t>
      </w:r>
      <w:r w:rsidRPr="00EB2357">
        <w:rPr>
          <w:rFonts w:ascii="Arial" w:hAnsi="Arial" w:cs="Arial"/>
          <w:sz w:val="24"/>
          <w:szCs w:val="24"/>
        </w:rPr>
        <w:t xml:space="preserve"> IRPF / IRPJ</w:t>
      </w:r>
      <w:r w:rsidRPr="00EB2357">
        <w:rPr>
          <w:rFonts w:ascii="Arial" w:hAnsi="Arial" w:cs="Arial"/>
          <w:sz w:val="24"/>
          <w:szCs w:val="24"/>
        </w:rPr>
        <w:br/>
      </w:r>
      <w:r w:rsidRPr="00EB2357">
        <w:rPr>
          <w:rFonts w:ascii="Segoe UI Symbol" w:hAnsi="Segoe UI Symbol" w:cs="Segoe UI Symbol"/>
          <w:sz w:val="24"/>
          <w:szCs w:val="24"/>
        </w:rPr>
        <w:t>✔</w:t>
      </w:r>
      <w:r w:rsidRPr="00EB2357">
        <w:rPr>
          <w:rFonts w:ascii="Arial" w:hAnsi="Arial" w:cs="Arial"/>
          <w:sz w:val="24"/>
          <w:szCs w:val="24"/>
        </w:rPr>
        <w:t xml:space="preserve"> CSLL (PJ)</w:t>
      </w:r>
      <w:r w:rsidRPr="00EB2357">
        <w:rPr>
          <w:rFonts w:ascii="Arial" w:hAnsi="Arial" w:cs="Arial"/>
          <w:sz w:val="24"/>
          <w:szCs w:val="24"/>
        </w:rPr>
        <w:br/>
      </w:r>
      <w:r w:rsidRPr="00EB2357">
        <w:rPr>
          <w:rFonts w:ascii="Segoe UI Symbol" w:hAnsi="Segoe UI Symbol" w:cs="Segoe UI Symbol"/>
          <w:sz w:val="24"/>
          <w:szCs w:val="24"/>
        </w:rPr>
        <w:t>✔</w:t>
      </w:r>
      <w:r w:rsidRPr="00EB2357">
        <w:rPr>
          <w:rFonts w:ascii="Arial" w:hAnsi="Arial" w:cs="Arial"/>
          <w:sz w:val="24"/>
          <w:szCs w:val="24"/>
        </w:rPr>
        <w:t xml:space="preserve"> PIS/COFINS (PJ)</w:t>
      </w:r>
      <w:r w:rsidRPr="00EB2357">
        <w:rPr>
          <w:rFonts w:ascii="Arial" w:hAnsi="Arial" w:cs="Arial"/>
          <w:sz w:val="24"/>
          <w:szCs w:val="24"/>
        </w:rPr>
        <w:br/>
      </w:r>
      <w:r w:rsidRPr="00EB2357">
        <w:rPr>
          <w:rFonts w:ascii="Segoe UI Symbol" w:hAnsi="Segoe UI Symbol" w:cs="Segoe UI Symbol"/>
          <w:sz w:val="24"/>
          <w:szCs w:val="24"/>
        </w:rPr>
        <w:t>✔</w:t>
      </w:r>
      <w:r w:rsidRPr="00EB2357">
        <w:rPr>
          <w:rFonts w:ascii="Arial" w:hAnsi="Arial" w:cs="Arial"/>
          <w:sz w:val="24"/>
          <w:szCs w:val="24"/>
        </w:rPr>
        <w:t xml:space="preserve"> Contribuição Previdenciária Rural (Funrural)</w:t>
      </w:r>
      <w:r w:rsidRPr="00EB2357">
        <w:rPr>
          <w:rFonts w:ascii="Arial" w:hAnsi="Arial" w:cs="Arial"/>
          <w:sz w:val="24"/>
          <w:szCs w:val="24"/>
        </w:rPr>
        <w:br/>
      </w:r>
      <w:r w:rsidRPr="00EB2357">
        <w:rPr>
          <w:rFonts w:ascii="Segoe UI Symbol" w:hAnsi="Segoe UI Symbol" w:cs="Segoe UI Symbol"/>
          <w:sz w:val="24"/>
          <w:szCs w:val="24"/>
        </w:rPr>
        <w:t>✔</w:t>
      </w:r>
      <w:r w:rsidRPr="00EB2357">
        <w:rPr>
          <w:rFonts w:ascii="Arial" w:hAnsi="Arial" w:cs="Arial"/>
          <w:sz w:val="24"/>
          <w:szCs w:val="24"/>
        </w:rPr>
        <w:t xml:space="preserve"> ITR</w:t>
      </w:r>
      <w:r w:rsidRPr="00EB2357">
        <w:rPr>
          <w:rFonts w:ascii="Arial" w:hAnsi="Arial" w:cs="Arial"/>
          <w:sz w:val="24"/>
          <w:szCs w:val="24"/>
        </w:rPr>
        <w:br/>
      </w:r>
      <w:r w:rsidRPr="00EB2357">
        <w:rPr>
          <w:rFonts w:ascii="Segoe UI Symbol" w:hAnsi="Segoe UI Symbol" w:cs="Segoe UI Symbol"/>
          <w:sz w:val="24"/>
          <w:szCs w:val="24"/>
        </w:rPr>
        <w:t>✔</w:t>
      </w:r>
      <w:r w:rsidRPr="00EB2357">
        <w:rPr>
          <w:rFonts w:ascii="Arial" w:hAnsi="Arial" w:cs="Arial"/>
          <w:sz w:val="24"/>
          <w:szCs w:val="24"/>
        </w:rPr>
        <w:t xml:space="preserve"> ICMS (na comercialização)</w:t>
      </w:r>
    </w:p>
    <w:p w14:paraId="6A53D2A8" w14:textId="19672012" w:rsidR="00EB2357" w:rsidRDefault="00EB2357" w:rsidP="00EB2357">
      <w:pPr>
        <w:rPr>
          <w:rFonts w:ascii="Arial" w:hAnsi="Arial" w:cs="Arial"/>
          <w:sz w:val="24"/>
          <w:szCs w:val="24"/>
        </w:rPr>
      </w:pPr>
    </w:p>
    <w:p w14:paraId="305876FC" w14:textId="77777777" w:rsidR="000D4055" w:rsidRDefault="000D4055" w:rsidP="00EB2357">
      <w:pPr>
        <w:rPr>
          <w:rFonts w:ascii="Arial" w:hAnsi="Arial" w:cs="Arial"/>
          <w:sz w:val="24"/>
          <w:szCs w:val="24"/>
        </w:rPr>
      </w:pPr>
    </w:p>
    <w:p w14:paraId="22C77603" w14:textId="77777777" w:rsidR="000D4055" w:rsidRPr="00EB2357" w:rsidRDefault="000D4055" w:rsidP="00EB2357">
      <w:pPr>
        <w:rPr>
          <w:rFonts w:ascii="Arial" w:hAnsi="Arial" w:cs="Arial"/>
          <w:sz w:val="24"/>
          <w:szCs w:val="24"/>
        </w:rPr>
      </w:pPr>
    </w:p>
    <w:p w14:paraId="2CC57417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lastRenderedPageBreak/>
        <w:t>Questão 1</w:t>
      </w:r>
    </w:p>
    <w:p w14:paraId="2E034FE7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 receita omitida identificada por cruzamento eletrônico pode ensejar:</w:t>
      </w:r>
    </w:p>
    <w:p w14:paraId="501D1793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A) Apenas multa isolada</w:t>
      </w:r>
      <w:r w:rsidRPr="00EB2357">
        <w:rPr>
          <w:rFonts w:ascii="Arial" w:hAnsi="Arial" w:cs="Arial"/>
          <w:sz w:val="24"/>
          <w:szCs w:val="24"/>
        </w:rPr>
        <w:br/>
        <w:t>B) Arbitramento automático</w:t>
      </w:r>
      <w:r w:rsidRPr="00EB2357">
        <w:rPr>
          <w:rFonts w:ascii="Arial" w:hAnsi="Arial" w:cs="Arial"/>
          <w:sz w:val="24"/>
          <w:szCs w:val="24"/>
        </w:rPr>
        <w:br/>
        <w:t>C) Lançamento de ofício</w:t>
      </w:r>
      <w:r w:rsidRPr="00EB2357">
        <w:rPr>
          <w:rFonts w:ascii="Arial" w:hAnsi="Arial" w:cs="Arial"/>
          <w:sz w:val="24"/>
          <w:szCs w:val="24"/>
        </w:rPr>
        <w:br/>
        <w:t>D) Apenas intimação preliminar</w:t>
      </w:r>
    </w:p>
    <w:p w14:paraId="39BC6D7B" w14:textId="0A3EDFC4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</w:p>
    <w:p w14:paraId="0CC0E69F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PARTE II – APURAÇÃO DO RESULTADO AJUSTADO</w:t>
      </w:r>
    </w:p>
    <w:p w14:paraId="5F5C1A8E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1️</w:t>
      </w:r>
      <w:r w:rsidRPr="00EB2357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EB2357">
        <w:rPr>
          <w:rFonts w:ascii="Arial" w:hAnsi="Arial" w:cs="Arial"/>
          <w:b/>
          <w:bCs/>
          <w:sz w:val="24"/>
          <w:szCs w:val="24"/>
        </w:rPr>
        <w:t xml:space="preserve"> Resultado declarado</w:t>
      </w:r>
    </w:p>
    <w:p w14:paraId="6B73ADA6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Receita: 5.800.000</w:t>
      </w:r>
      <w:r w:rsidRPr="00EB2357">
        <w:rPr>
          <w:rFonts w:ascii="Arial" w:hAnsi="Arial" w:cs="Arial"/>
          <w:sz w:val="24"/>
          <w:szCs w:val="24"/>
        </w:rPr>
        <w:br/>
        <w:t>Despesas + investimentos: 5.500.000</w:t>
      </w:r>
    </w:p>
    <w:p w14:paraId="4FD9A101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Resultado preliminar: 300.000</w:t>
      </w:r>
    </w:p>
    <w:p w14:paraId="6B028C30" w14:textId="4589CD3C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</w:p>
    <w:p w14:paraId="5BC8EBB2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2️</w:t>
      </w:r>
      <w:r w:rsidRPr="00EB2357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EB2357">
        <w:rPr>
          <w:rFonts w:ascii="Arial" w:hAnsi="Arial" w:cs="Arial"/>
          <w:b/>
          <w:bCs/>
          <w:sz w:val="24"/>
          <w:szCs w:val="24"/>
        </w:rPr>
        <w:t xml:space="preserve"> Ajuste de estoque</w:t>
      </w:r>
    </w:p>
    <w:p w14:paraId="4606F8FC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Estoque aumentou 500.000</w:t>
      </w:r>
      <w:r w:rsidRPr="00EB2357">
        <w:rPr>
          <w:rFonts w:ascii="Arial" w:hAnsi="Arial" w:cs="Arial"/>
          <w:sz w:val="24"/>
          <w:szCs w:val="24"/>
        </w:rPr>
        <w:br/>
        <w:t>(1.400.000 – 900.000)</w:t>
      </w:r>
    </w:p>
    <w:p w14:paraId="148AB5EA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Impacto: reduz resultado (produção não vendida).</w:t>
      </w:r>
    </w:p>
    <w:p w14:paraId="287187BC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Resultado ajustado declarado:</w:t>
      </w:r>
      <w:r w:rsidRPr="00EB2357">
        <w:rPr>
          <w:rFonts w:ascii="Arial" w:hAnsi="Arial" w:cs="Arial"/>
          <w:sz w:val="24"/>
          <w:szCs w:val="24"/>
        </w:rPr>
        <w:br/>
        <w:t>300.000 – 500.000 = -200.000</w:t>
      </w:r>
    </w:p>
    <w:p w14:paraId="2670F3D7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Prejuízo declarado.</w:t>
      </w:r>
    </w:p>
    <w:p w14:paraId="56474FF4" w14:textId="529352BC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</w:p>
    <w:p w14:paraId="08D31D1C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3️</w:t>
      </w:r>
      <w:r w:rsidRPr="00EB2357">
        <w:rPr>
          <w:rFonts w:ascii="Segoe UI Symbol" w:hAnsi="Segoe UI Symbol" w:cs="Segoe UI Symbol"/>
          <w:b/>
          <w:bCs/>
          <w:sz w:val="24"/>
          <w:szCs w:val="24"/>
        </w:rPr>
        <w:t>⃣</w:t>
      </w:r>
      <w:r w:rsidRPr="00EB2357">
        <w:rPr>
          <w:rFonts w:ascii="Arial" w:hAnsi="Arial" w:cs="Arial"/>
          <w:b/>
          <w:bCs/>
          <w:sz w:val="24"/>
          <w:szCs w:val="24"/>
        </w:rPr>
        <w:t xml:space="preserve"> Inclusão da receita omitida</w:t>
      </w:r>
    </w:p>
    <w:p w14:paraId="26106A01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Receita correta: 6.500.000</w:t>
      </w:r>
    </w:p>
    <w:p w14:paraId="5EBF6FFE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Novo cálculo:</w:t>
      </w:r>
    </w:p>
    <w:p w14:paraId="713855FC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6.500.000 – 5.500.000 = 1.000.000</w:t>
      </w:r>
    </w:p>
    <w:p w14:paraId="1947A846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Ajuste estoque: -500.000</w:t>
      </w:r>
    </w:p>
    <w:p w14:paraId="6D0F457E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proofErr w:type="gramStart"/>
      <w:r w:rsidRPr="00EB2357">
        <w:rPr>
          <w:rFonts w:ascii="Arial" w:hAnsi="Arial" w:cs="Arial"/>
          <w:sz w:val="24"/>
          <w:szCs w:val="24"/>
        </w:rPr>
        <w:t>Resultado final</w:t>
      </w:r>
      <w:proofErr w:type="gramEnd"/>
      <w:r w:rsidRPr="00EB2357">
        <w:rPr>
          <w:rFonts w:ascii="Arial" w:hAnsi="Arial" w:cs="Arial"/>
          <w:sz w:val="24"/>
          <w:szCs w:val="24"/>
        </w:rPr>
        <w:t>: 500.000</w:t>
      </w:r>
    </w:p>
    <w:p w14:paraId="7DE9D839" w14:textId="78D9CB43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</w:p>
    <w:p w14:paraId="0F1900D1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PARTE III – AUTO DE INFRAÇÃO</w:t>
      </w:r>
    </w:p>
    <w:p w14:paraId="4D40FA03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Base tributável: 500.000</w:t>
      </w:r>
    </w:p>
    <w:p w14:paraId="50C425BF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IRPF (27,5%) = 137.500</w:t>
      </w:r>
    </w:p>
    <w:p w14:paraId="0FE8F65E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Multa de ofício 75% = 103.125</w:t>
      </w:r>
    </w:p>
    <w:p w14:paraId="77402FCA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Total crédito tributário: 240.625 (+ juros SELIC)</w:t>
      </w:r>
    </w:p>
    <w:p w14:paraId="78CFDFA7" w14:textId="6D759866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Fundamento: Lei nº 9.430/1996</w:t>
      </w:r>
    </w:p>
    <w:p w14:paraId="59C407C5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lastRenderedPageBreak/>
        <w:t>Questão 2</w:t>
      </w:r>
    </w:p>
    <w:p w14:paraId="506B0561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 divergência entre notas fiscais e declaração pode ser detectada por:</w:t>
      </w:r>
    </w:p>
    <w:p w14:paraId="34BA3AE6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A) Apenas fiscalização presencial</w:t>
      </w:r>
      <w:r w:rsidRPr="00EB2357">
        <w:rPr>
          <w:rFonts w:ascii="Arial" w:hAnsi="Arial" w:cs="Arial"/>
          <w:sz w:val="24"/>
          <w:szCs w:val="24"/>
        </w:rPr>
        <w:br/>
        <w:t>B) Cruzamento eletrônico de obrigações acessórias</w:t>
      </w:r>
      <w:r w:rsidRPr="00EB2357">
        <w:rPr>
          <w:rFonts w:ascii="Arial" w:hAnsi="Arial" w:cs="Arial"/>
          <w:sz w:val="24"/>
          <w:szCs w:val="24"/>
        </w:rPr>
        <w:br/>
        <w:t>C) Denúncia espontânea</w:t>
      </w:r>
      <w:r w:rsidRPr="00EB2357">
        <w:rPr>
          <w:rFonts w:ascii="Arial" w:hAnsi="Arial" w:cs="Arial"/>
          <w:sz w:val="24"/>
          <w:szCs w:val="24"/>
        </w:rPr>
        <w:br/>
        <w:t>D) Auditoria privada</w:t>
      </w:r>
    </w:p>
    <w:p w14:paraId="266DD8A1" w14:textId="00BEEC8A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</w:p>
    <w:p w14:paraId="5F1C6271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PARTE IV – CONTRIBUIÇÃO PREVIDENCIÁRIA RURAL</w:t>
      </w:r>
    </w:p>
    <w:p w14:paraId="5EF96D9A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Se receita correta for 6.500.000:</w:t>
      </w:r>
    </w:p>
    <w:p w14:paraId="21EEA402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Alíquota aproximada (2,3% PF):</w:t>
      </w:r>
    </w:p>
    <w:p w14:paraId="5B16AC41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149.500</w:t>
      </w:r>
    </w:p>
    <w:p w14:paraId="0FDB170D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Se declarada apenas 5.800.000:</w:t>
      </w:r>
    </w:p>
    <w:p w14:paraId="6310149A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Diferença sujeita a lançamento complementar.</w:t>
      </w:r>
    </w:p>
    <w:p w14:paraId="7AF351B3" w14:textId="378526FA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</w:p>
    <w:p w14:paraId="63924699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Questão 3</w:t>
      </w:r>
    </w:p>
    <w:p w14:paraId="7DAB3E1C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 base da contribuição previdenciária rural é:</w:t>
      </w:r>
    </w:p>
    <w:p w14:paraId="2D7AB2E8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A) Lucro</w:t>
      </w:r>
      <w:r w:rsidRPr="00EB2357">
        <w:rPr>
          <w:rFonts w:ascii="Arial" w:hAnsi="Arial" w:cs="Arial"/>
          <w:sz w:val="24"/>
          <w:szCs w:val="24"/>
        </w:rPr>
        <w:br/>
        <w:t>B) Receita bruta da comercialização</w:t>
      </w:r>
      <w:r w:rsidRPr="00EB2357">
        <w:rPr>
          <w:rFonts w:ascii="Arial" w:hAnsi="Arial" w:cs="Arial"/>
          <w:sz w:val="24"/>
          <w:szCs w:val="24"/>
        </w:rPr>
        <w:br/>
        <w:t>C) Estoque</w:t>
      </w:r>
      <w:r w:rsidRPr="00EB2357">
        <w:rPr>
          <w:rFonts w:ascii="Arial" w:hAnsi="Arial" w:cs="Arial"/>
          <w:sz w:val="24"/>
          <w:szCs w:val="24"/>
        </w:rPr>
        <w:br/>
        <w:t>D) Ganho de capital</w:t>
      </w:r>
    </w:p>
    <w:p w14:paraId="22DFBDF9" w14:textId="0A350B2F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</w:p>
    <w:p w14:paraId="7C87CA73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PARTE V – VISÃO DA FISCALIZAÇÃO</w:t>
      </w:r>
    </w:p>
    <w:p w14:paraId="006EAB8C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 fiscalização rural atualmente atua com:</w:t>
      </w:r>
    </w:p>
    <w:p w14:paraId="30B7C073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Segoe UI Symbol" w:hAnsi="Segoe UI Symbol" w:cs="Segoe UI Symbol"/>
          <w:sz w:val="24"/>
          <w:szCs w:val="24"/>
        </w:rPr>
        <w:t>✔</w:t>
      </w:r>
      <w:r w:rsidRPr="00EB2357">
        <w:rPr>
          <w:rFonts w:ascii="Arial" w:hAnsi="Arial" w:cs="Arial"/>
          <w:sz w:val="24"/>
          <w:szCs w:val="24"/>
        </w:rPr>
        <w:t xml:space="preserve"> Cruzamento NF-e</w:t>
      </w:r>
      <w:r w:rsidRPr="00EB2357">
        <w:rPr>
          <w:rFonts w:ascii="Arial" w:hAnsi="Arial" w:cs="Arial"/>
          <w:sz w:val="24"/>
          <w:szCs w:val="24"/>
        </w:rPr>
        <w:br/>
      </w:r>
      <w:r w:rsidRPr="00EB2357">
        <w:rPr>
          <w:rFonts w:ascii="Segoe UI Symbol" w:hAnsi="Segoe UI Symbol" w:cs="Segoe UI Symbol"/>
          <w:sz w:val="24"/>
          <w:szCs w:val="24"/>
        </w:rPr>
        <w:t>✔</w:t>
      </w:r>
      <w:r w:rsidRPr="00EB2357">
        <w:rPr>
          <w:rFonts w:ascii="Arial" w:hAnsi="Arial" w:cs="Arial"/>
          <w:sz w:val="24"/>
          <w:szCs w:val="24"/>
        </w:rPr>
        <w:t xml:space="preserve"> Movimentação bancária (e-Financeira)</w:t>
      </w:r>
      <w:r w:rsidRPr="00EB2357">
        <w:rPr>
          <w:rFonts w:ascii="Arial" w:hAnsi="Arial" w:cs="Arial"/>
          <w:sz w:val="24"/>
          <w:szCs w:val="24"/>
        </w:rPr>
        <w:br/>
      </w:r>
      <w:r w:rsidRPr="00EB2357">
        <w:rPr>
          <w:rFonts w:ascii="Segoe UI Symbol" w:hAnsi="Segoe UI Symbol" w:cs="Segoe UI Symbol"/>
          <w:sz w:val="24"/>
          <w:szCs w:val="24"/>
        </w:rPr>
        <w:t>✔</w:t>
      </w:r>
      <w:r w:rsidRPr="00EB2357">
        <w:rPr>
          <w:rFonts w:ascii="Arial" w:hAnsi="Arial" w:cs="Arial"/>
          <w:sz w:val="24"/>
          <w:szCs w:val="24"/>
        </w:rPr>
        <w:t xml:space="preserve"> Declaração do Imposto Territorial Rural (ITR)</w:t>
      </w:r>
      <w:r w:rsidRPr="00EB2357">
        <w:rPr>
          <w:rFonts w:ascii="Arial" w:hAnsi="Arial" w:cs="Arial"/>
          <w:sz w:val="24"/>
          <w:szCs w:val="24"/>
        </w:rPr>
        <w:br/>
      </w:r>
      <w:r w:rsidRPr="00EB2357">
        <w:rPr>
          <w:rFonts w:ascii="Segoe UI Symbol" w:hAnsi="Segoe UI Symbol" w:cs="Segoe UI Symbol"/>
          <w:sz w:val="24"/>
          <w:szCs w:val="24"/>
        </w:rPr>
        <w:t>✔</w:t>
      </w:r>
      <w:r w:rsidRPr="00EB2357">
        <w:rPr>
          <w:rFonts w:ascii="Arial" w:hAnsi="Arial" w:cs="Arial"/>
          <w:sz w:val="24"/>
          <w:szCs w:val="24"/>
        </w:rPr>
        <w:t xml:space="preserve"> Dados de tradings e cooperativas</w:t>
      </w:r>
      <w:r w:rsidRPr="00EB2357">
        <w:rPr>
          <w:rFonts w:ascii="Arial" w:hAnsi="Arial" w:cs="Arial"/>
          <w:sz w:val="24"/>
          <w:szCs w:val="24"/>
        </w:rPr>
        <w:br/>
      </w:r>
      <w:r w:rsidRPr="00EB2357">
        <w:rPr>
          <w:rFonts w:ascii="Segoe UI Symbol" w:hAnsi="Segoe UI Symbol" w:cs="Segoe UI Symbol"/>
          <w:sz w:val="24"/>
          <w:szCs w:val="24"/>
        </w:rPr>
        <w:t>✔</w:t>
      </w:r>
      <w:r w:rsidRPr="00EB2357">
        <w:rPr>
          <w:rFonts w:ascii="Arial" w:hAnsi="Arial" w:cs="Arial"/>
          <w:sz w:val="24"/>
          <w:szCs w:val="24"/>
        </w:rPr>
        <w:t xml:space="preserve"> Satélites e georreferenciamento</w:t>
      </w:r>
    </w:p>
    <w:p w14:paraId="4909B174" w14:textId="77777777" w:rsidR="008103EA" w:rsidRPr="00EB2357" w:rsidRDefault="008103EA" w:rsidP="00EB2357">
      <w:pPr>
        <w:rPr>
          <w:rFonts w:ascii="Arial" w:hAnsi="Arial" w:cs="Arial"/>
          <w:sz w:val="24"/>
          <w:szCs w:val="24"/>
        </w:rPr>
      </w:pPr>
    </w:p>
    <w:p w14:paraId="129829B5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Questão 4</w:t>
      </w:r>
    </w:p>
    <w:p w14:paraId="7284C78D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O aumento patrimonial incompatível pode ensejar:</w:t>
      </w:r>
    </w:p>
    <w:p w14:paraId="6AE856A8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A) Arbitramento</w:t>
      </w:r>
      <w:r w:rsidRPr="00EB2357">
        <w:rPr>
          <w:rFonts w:ascii="Arial" w:hAnsi="Arial" w:cs="Arial"/>
          <w:sz w:val="24"/>
          <w:szCs w:val="24"/>
        </w:rPr>
        <w:br/>
        <w:t>B) Lançamento com base em presunção legal</w:t>
      </w:r>
      <w:r w:rsidRPr="00EB2357">
        <w:rPr>
          <w:rFonts w:ascii="Arial" w:hAnsi="Arial" w:cs="Arial"/>
          <w:sz w:val="24"/>
          <w:szCs w:val="24"/>
        </w:rPr>
        <w:br/>
        <w:t>C) Cancelamento automático</w:t>
      </w:r>
      <w:r w:rsidRPr="00EB2357">
        <w:rPr>
          <w:rFonts w:ascii="Arial" w:hAnsi="Arial" w:cs="Arial"/>
          <w:sz w:val="24"/>
          <w:szCs w:val="24"/>
        </w:rPr>
        <w:br/>
        <w:t>D) Isenção</w:t>
      </w:r>
    </w:p>
    <w:p w14:paraId="2296FD9C" w14:textId="13E988C2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</w:p>
    <w:p w14:paraId="158C0C10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lastRenderedPageBreak/>
        <w:t>PARTE VI – SIMULAÇÃO COMO PESSOA JURÍDICA</w:t>
      </w:r>
    </w:p>
    <w:p w14:paraId="38B772BE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Se o produtor fosse PJ – Lucro Real:</w:t>
      </w:r>
    </w:p>
    <w:p w14:paraId="70B9ADF3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Lucro ajustado: 500.000</w:t>
      </w:r>
    </w:p>
    <w:p w14:paraId="1E5335B2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IRPJ (15%) = 75.000</w:t>
      </w:r>
      <w:r w:rsidRPr="00EB2357">
        <w:rPr>
          <w:rFonts w:ascii="Arial" w:hAnsi="Arial" w:cs="Arial"/>
          <w:sz w:val="24"/>
          <w:szCs w:val="24"/>
        </w:rPr>
        <w:br/>
        <w:t>CSLL (9%) = 45.000</w:t>
      </w:r>
    </w:p>
    <w:p w14:paraId="793FAF39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Total: 120.000</w:t>
      </w:r>
    </w:p>
    <w:p w14:paraId="1B321B70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Multas idênticas sobre tributo devido.</w:t>
      </w:r>
    </w:p>
    <w:p w14:paraId="6C5369BB" w14:textId="0130373F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</w:p>
    <w:p w14:paraId="570C272A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Questão 5</w:t>
      </w:r>
    </w:p>
    <w:p w14:paraId="08475665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No Lucro Real, eventual prejuízo fiscal estaria limitado a:</w:t>
      </w:r>
    </w:p>
    <w:p w14:paraId="33CA15E4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A) Compensação integral</w:t>
      </w:r>
      <w:r w:rsidRPr="00EB2357">
        <w:rPr>
          <w:rFonts w:ascii="Arial" w:hAnsi="Arial" w:cs="Arial"/>
          <w:sz w:val="24"/>
          <w:szCs w:val="24"/>
        </w:rPr>
        <w:br/>
        <w:t>B) 30% do lucro real</w:t>
      </w:r>
      <w:r w:rsidRPr="00EB2357">
        <w:rPr>
          <w:rFonts w:ascii="Arial" w:hAnsi="Arial" w:cs="Arial"/>
          <w:sz w:val="24"/>
          <w:szCs w:val="24"/>
        </w:rPr>
        <w:br/>
        <w:t>C) 20% da receita</w:t>
      </w:r>
      <w:r w:rsidRPr="00EB2357">
        <w:rPr>
          <w:rFonts w:ascii="Arial" w:hAnsi="Arial" w:cs="Arial"/>
          <w:sz w:val="24"/>
          <w:szCs w:val="24"/>
        </w:rPr>
        <w:br/>
        <w:t>D) 8% presunção</w:t>
      </w:r>
    </w:p>
    <w:p w14:paraId="7BCAA51E" w14:textId="31C42B4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</w:p>
    <w:p w14:paraId="282D6D1B" w14:textId="77777777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PARTE VII – ANÁLISE ESTRATÉGICA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2074"/>
        <w:gridCol w:w="1490"/>
      </w:tblGrid>
      <w:tr w:rsidR="00EB2357" w:rsidRPr="00EB2357" w14:paraId="2FF7B31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1BF6C5D" w14:textId="77777777" w:rsidR="00EB2357" w:rsidRPr="00EB2357" w:rsidRDefault="00EB2357" w:rsidP="00EB235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B2357">
              <w:rPr>
                <w:rFonts w:ascii="Arial" w:hAnsi="Arial" w:cs="Arial"/>
                <w:b/>
                <w:bCs/>
                <w:sz w:val="24"/>
                <w:szCs w:val="24"/>
              </w:rPr>
              <w:t>Elemento</w:t>
            </w:r>
          </w:p>
        </w:tc>
        <w:tc>
          <w:tcPr>
            <w:tcW w:w="0" w:type="auto"/>
            <w:vAlign w:val="center"/>
            <w:hideMark/>
          </w:tcPr>
          <w:p w14:paraId="57AD1788" w14:textId="77777777" w:rsidR="00EB2357" w:rsidRPr="00EB2357" w:rsidRDefault="00EB2357" w:rsidP="00EB235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B2357">
              <w:rPr>
                <w:rFonts w:ascii="Arial" w:hAnsi="Arial" w:cs="Arial"/>
                <w:b/>
                <w:bCs/>
                <w:sz w:val="24"/>
                <w:szCs w:val="24"/>
              </w:rPr>
              <w:t>PF</w:t>
            </w:r>
          </w:p>
        </w:tc>
        <w:tc>
          <w:tcPr>
            <w:tcW w:w="0" w:type="auto"/>
            <w:vAlign w:val="center"/>
            <w:hideMark/>
          </w:tcPr>
          <w:p w14:paraId="266C9E0A" w14:textId="77777777" w:rsidR="00EB2357" w:rsidRPr="00EB2357" w:rsidRDefault="00EB2357" w:rsidP="00EB235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B2357">
              <w:rPr>
                <w:rFonts w:ascii="Arial" w:hAnsi="Arial" w:cs="Arial"/>
                <w:b/>
                <w:bCs/>
                <w:sz w:val="24"/>
                <w:szCs w:val="24"/>
              </w:rPr>
              <w:t>PJ</w:t>
            </w:r>
          </w:p>
        </w:tc>
      </w:tr>
      <w:tr w:rsidR="00EB2357" w:rsidRPr="00EB2357" w14:paraId="35967F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9F0BF8" w14:textId="77777777" w:rsidR="00EB2357" w:rsidRPr="00EB2357" w:rsidRDefault="00EB2357" w:rsidP="00EB2357">
            <w:pPr>
              <w:rPr>
                <w:rFonts w:ascii="Arial" w:hAnsi="Arial" w:cs="Arial"/>
                <w:sz w:val="24"/>
                <w:szCs w:val="24"/>
              </w:rPr>
            </w:pPr>
            <w:r w:rsidRPr="00EB2357">
              <w:rPr>
                <w:rFonts w:ascii="Arial" w:hAnsi="Arial" w:cs="Arial"/>
                <w:sz w:val="24"/>
                <w:szCs w:val="24"/>
              </w:rPr>
              <w:t>Regime</w:t>
            </w:r>
          </w:p>
        </w:tc>
        <w:tc>
          <w:tcPr>
            <w:tcW w:w="0" w:type="auto"/>
            <w:vAlign w:val="center"/>
            <w:hideMark/>
          </w:tcPr>
          <w:p w14:paraId="0C9AF7EC" w14:textId="77777777" w:rsidR="00EB2357" w:rsidRPr="00EB2357" w:rsidRDefault="00EB2357" w:rsidP="00EB2357">
            <w:pPr>
              <w:rPr>
                <w:rFonts w:ascii="Arial" w:hAnsi="Arial" w:cs="Arial"/>
                <w:sz w:val="24"/>
                <w:szCs w:val="24"/>
              </w:rPr>
            </w:pPr>
            <w:r w:rsidRPr="00EB2357">
              <w:rPr>
                <w:rFonts w:ascii="Arial" w:hAnsi="Arial" w:cs="Arial"/>
                <w:sz w:val="24"/>
                <w:szCs w:val="24"/>
              </w:rPr>
              <w:t>Caixa</w:t>
            </w:r>
          </w:p>
        </w:tc>
        <w:tc>
          <w:tcPr>
            <w:tcW w:w="0" w:type="auto"/>
            <w:vAlign w:val="center"/>
            <w:hideMark/>
          </w:tcPr>
          <w:p w14:paraId="3025CF82" w14:textId="77777777" w:rsidR="00EB2357" w:rsidRPr="00EB2357" w:rsidRDefault="00EB2357" w:rsidP="00EB2357">
            <w:pPr>
              <w:rPr>
                <w:rFonts w:ascii="Arial" w:hAnsi="Arial" w:cs="Arial"/>
                <w:sz w:val="24"/>
                <w:szCs w:val="24"/>
              </w:rPr>
            </w:pPr>
            <w:r w:rsidRPr="00EB2357">
              <w:rPr>
                <w:rFonts w:ascii="Arial" w:hAnsi="Arial" w:cs="Arial"/>
                <w:sz w:val="24"/>
                <w:szCs w:val="24"/>
              </w:rPr>
              <w:t>Competência</w:t>
            </w:r>
          </w:p>
        </w:tc>
      </w:tr>
      <w:tr w:rsidR="00EB2357" w:rsidRPr="00EB2357" w14:paraId="26992AE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A9F476" w14:textId="77777777" w:rsidR="00EB2357" w:rsidRPr="00EB2357" w:rsidRDefault="00EB2357" w:rsidP="00EB2357">
            <w:pPr>
              <w:rPr>
                <w:rFonts w:ascii="Arial" w:hAnsi="Arial" w:cs="Arial"/>
                <w:sz w:val="24"/>
                <w:szCs w:val="24"/>
              </w:rPr>
            </w:pPr>
            <w:r w:rsidRPr="00EB2357">
              <w:rPr>
                <w:rFonts w:ascii="Arial" w:hAnsi="Arial" w:cs="Arial"/>
                <w:sz w:val="24"/>
                <w:szCs w:val="24"/>
              </w:rPr>
              <w:t>Compensação prejuízo</w:t>
            </w:r>
          </w:p>
        </w:tc>
        <w:tc>
          <w:tcPr>
            <w:tcW w:w="0" w:type="auto"/>
            <w:vAlign w:val="center"/>
            <w:hideMark/>
          </w:tcPr>
          <w:p w14:paraId="38143194" w14:textId="77777777" w:rsidR="00EB2357" w:rsidRPr="00EB2357" w:rsidRDefault="00EB2357" w:rsidP="00EB2357">
            <w:pPr>
              <w:rPr>
                <w:rFonts w:ascii="Arial" w:hAnsi="Arial" w:cs="Arial"/>
                <w:sz w:val="24"/>
                <w:szCs w:val="24"/>
              </w:rPr>
            </w:pPr>
            <w:r w:rsidRPr="00EB2357">
              <w:rPr>
                <w:rFonts w:ascii="Arial" w:hAnsi="Arial" w:cs="Arial"/>
                <w:sz w:val="24"/>
                <w:szCs w:val="24"/>
              </w:rPr>
              <w:t>Integral (atividade)</w:t>
            </w:r>
          </w:p>
        </w:tc>
        <w:tc>
          <w:tcPr>
            <w:tcW w:w="0" w:type="auto"/>
            <w:vAlign w:val="center"/>
            <w:hideMark/>
          </w:tcPr>
          <w:p w14:paraId="79BEC504" w14:textId="77777777" w:rsidR="00EB2357" w:rsidRPr="00EB2357" w:rsidRDefault="00EB2357" w:rsidP="00EB2357">
            <w:pPr>
              <w:rPr>
                <w:rFonts w:ascii="Arial" w:hAnsi="Arial" w:cs="Arial"/>
                <w:sz w:val="24"/>
                <w:szCs w:val="24"/>
              </w:rPr>
            </w:pPr>
            <w:r w:rsidRPr="00EB2357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</w:tr>
      <w:tr w:rsidR="00EB2357" w:rsidRPr="00EB2357" w14:paraId="4704E05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0EE077" w14:textId="77777777" w:rsidR="00EB2357" w:rsidRPr="00EB2357" w:rsidRDefault="00EB2357" w:rsidP="00EB2357">
            <w:pPr>
              <w:rPr>
                <w:rFonts w:ascii="Arial" w:hAnsi="Arial" w:cs="Arial"/>
                <w:sz w:val="24"/>
                <w:szCs w:val="24"/>
              </w:rPr>
            </w:pPr>
            <w:r w:rsidRPr="00EB2357">
              <w:rPr>
                <w:rFonts w:ascii="Arial" w:hAnsi="Arial" w:cs="Arial"/>
                <w:sz w:val="24"/>
                <w:szCs w:val="24"/>
              </w:rPr>
              <w:t>Exposição fiscalização</w:t>
            </w:r>
          </w:p>
        </w:tc>
        <w:tc>
          <w:tcPr>
            <w:tcW w:w="0" w:type="auto"/>
            <w:vAlign w:val="center"/>
            <w:hideMark/>
          </w:tcPr>
          <w:p w14:paraId="1EC61032" w14:textId="77777777" w:rsidR="00EB2357" w:rsidRPr="00EB2357" w:rsidRDefault="00EB2357" w:rsidP="00EB2357">
            <w:pPr>
              <w:rPr>
                <w:rFonts w:ascii="Arial" w:hAnsi="Arial" w:cs="Arial"/>
                <w:sz w:val="24"/>
                <w:szCs w:val="24"/>
              </w:rPr>
            </w:pPr>
            <w:r w:rsidRPr="00EB2357">
              <w:rPr>
                <w:rFonts w:ascii="Arial" w:hAnsi="Arial" w:cs="Arial"/>
                <w:sz w:val="24"/>
                <w:szCs w:val="24"/>
              </w:rPr>
              <w:t>Alta (cruzamentos)</w:t>
            </w:r>
          </w:p>
        </w:tc>
        <w:tc>
          <w:tcPr>
            <w:tcW w:w="0" w:type="auto"/>
            <w:vAlign w:val="center"/>
            <w:hideMark/>
          </w:tcPr>
          <w:p w14:paraId="2F681546" w14:textId="77777777" w:rsidR="00EB2357" w:rsidRPr="00EB2357" w:rsidRDefault="00EB2357" w:rsidP="00EB2357">
            <w:pPr>
              <w:rPr>
                <w:rFonts w:ascii="Arial" w:hAnsi="Arial" w:cs="Arial"/>
                <w:sz w:val="24"/>
                <w:szCs w:val="24"/>
              </w:rPr>
            </w:pPr>
            <w:r w:rsidRPr="00EB2357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EB2357" w:rsidRPr="00EB2357" w14:paraId="7BFA636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2049FF" w14:textId="77777777" w:rsidR="00EB2357" w:rsidRPr="00EB2357" w:rsidRDefault="00EB2357" w:rsidP="00EB2357">
            <w:pPr>
              <w:rPr>
                <w:rFonts w:ascii="Arial" w:hAnsi="Arial" w:cs="Arial"/>
                <w:sz w:val="24"/>
                <w:szCs w:val="24"/>
              </w:rPr>
            </w:pPr>
            <w:r w:rsidRPr="00EB2357">
              <w:rPr>
                <w:rFonts w:ascii="Arial" w:hAnsi="Arial" w:cs="Arial"/>
                <w:sz w:val="24"/>
                <w:szCs w:val="24"/>
              </w:rPr>
              <w:t>Obrigações acessórias</w:t>
            </w:r>
          </w:p>
        </w:tc>
        <w:tc>
          <w:tcPr>
            <w:tcW w:w="0" w:type="auto"/>
            <w:vAlign w:val="center"/>
            <w:hideMark/>
          </w:tcPr>
          <w:p w14:paraId="6EC378ED" w14:textId="77777777" w:rsidR="00EB2357" w:rsidRPr="00EB2357" w:rsidRDefault="00EB2357" w:rsidP="00EB2357">
            <w:pPr>
              <w:rPr>
                <w:rFonts w:ascii="Arial" w:hAnsi="Arial" w:cs="Arial"/>
                <w:sz w:val="24"/>
                <w:szCs w:val="24"/>
              </w:rPr>
            </w:pPr>
            <w:r w:rsidRPr="00EB2357">
              <w:rPr>
                <w:rFonts w:ascii="Arial" w:hAnsi="Arial" w:cs="Arial"/>
                <w:sz w:val="24"/>
                <w:szCs w:val="24"/>
              </w:rPr>
              <w:t>Moderadas</w:t>
            </w:r>
          </w:p>
        </w:tc>
        <w:tc>
          <w:tcPr>
            <w:tcW w:w="0" w:type="auto"/>
            <w:vAlign w:val="center"/>
            <w:hideMark/>
          </w:tcPr>
          <w:p w14:paraId="5C030C44" w14:textId="77777777" w:rsidR="00EB2357" w:rsidRPr="00EB2357" w:rsidRDefault="00EB2357" w:rsidP="00EB2357">
            <w:pPr>
              <w:rPr>
                <w:rFonts w:ascii="Arial" w:hAnsi="Arial" w:cs="Arial"/>
                <w:sz w:val="24"/>
                <w:szCs w:val="24"/>
              </w:rPr>
            </w:pPr>
            <w:r w:rsidRPr="00EB2357">
              <w:rPr>
                <w:rFonts w:ascii="Arial" w:hAnsi="Arial" w:cs="Arial"/>
                <w:sz w:val="24"/>
                <w:szCs w:val="24"/>
              </w:rPr>
              <w:t>Elevadas</w:t>
            </w:r>
          </w:p>
        </w:tc>
      </w:tr>
    </w:tbl>
    <w:p w14:paraId="4B488CC4" w14:textId="77777777" w:rsidR="008103EA" w:rsidRPr="00EB2357" w:rsidRDefault="008103EA" w:rsidP="00EB2357">
      <w:pPr>
        <w:rPr>
          <w:rFonts w:ascii="Arial" w:hAnsi="Arial" w:cs="Arial"/>
          <w:sz w:val="24"/>
          <w:szCs w:val="24"/>
        </w:rPr>
      </w:pPr>
    </w:p>
    <w:p w14:paraId="2C4B4F9B" w14:textId="794503C5" w:rsidR="00EB2357" w:rsidRPr="00EB2357" w:rsidRDefault="00EB2357" w:rsidP="00EB2357">
      <w:pPr>
        <w:rPr>
          <w:rFonts w:ascii="Arial" w:hAnsi="Arial" w:cs="Arial"/>
          <w:b/>
          <w:bCs/>
          <w:sz w:val="24"/>
          <w:szCs w:val="24"/>
        </w:rPr>
      </w:pPr>
      <w:r w:rsidRPr="00EB2357">
        <w:rPr>
          <w:rFonts w:ascii="Arial" w:hAnsi="Arial" w:cs="Arial"/>
          <w:b/>
          <w:bCs/>
          <w:sz w:val="24"/>
          <w:szCs w:val="24"/>
        </w:rPr>
        <w:t>QUESTÃO FINAL</w:t>
      </w:r>
    </w:p>
    <w:p w14:paraId="6039ABCC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Sob a perspectiva da administração tributária moderna, a fiscalização da atividade rural prioriza:</w:t>
      </w:r>
    </w:p>
    <w:p w14:paraId="1F809DAF" w14:textId="77777777" w:rsidR="00EB2357" w:rsidRPr="00EB2357" w:rsidRDefault="00EB2357" w:rsidP="00EB2357">
      <w:pPr>
        <w:rPr>
          <w:rFonts w:ascii="Arial" w:hAnsi="Arial" w:cs="Arial"/>
          <w:sz w:val="24"/>
          <w:szCs w:val="24"/>
        </w:rPr>
      </w:pPr>
      <w:r w:rsidRPr="00EB2357">
        <w:rPr>
          <w:rFonts w:ascii="Arial" w:hAnsi="Arial" w:cs="Arial"/>
          <w:sz w:val="24"/>
          <w:szCs w:val="24"/>
        </w:rPr>
        <w:t>A) Fiscalização presencial tradicional</w:t>
      </w:r>
      <w:r w:rsidRPr="00EB2357">
        <w:rPr>
          <w:rFonts w:ascii="Arial" w:hAnsi="Arial" w:cs="Arial"/>
          <w:sz w:val="24"/>
          <w:szCs w:val="24"/>
        </w:rPr>
        <w:br/>
        <w:t>B) Arbitramento imediato</w:t>
      </w:r>
      <w:r w:rsidRPr="00EB2357">
        <w:rPr>
          <w:rFonts w:ascii="Arial" w:hAnsi="Arial" w:cs="Arial"/>
          <w:sz w:val="24"/>
          <w:szCs w:val="24"/>
        </w:rPr>
        <w:br/>
        <w:t>C) Inteligência fiscal e cruzamento massivo de dados</w:t>
      </w:r>
      <w:r w:rsidRPr="00EB2357">
        <w:rPr>
          <w:rFonts w:ascii="Arial" w:hAnsi="Arial" w:cs="Arial"/>
          <w:sz w:val="24"/>
          <w:szCs w:val="24"/>
        </w:rPr>
        <w:br/>
        <w:t>D) Denúncia espontânea</w:t>
      </w:r>
    </w:p>
    <w:p w14:paraId="5478F0BE" w14:textId="77777777" w:rsidR="0066200B" w:rsidRPr="0066200B" w:rsidRDefault="0066200B" w:rsidP="0066200B">
      <w:pPr>
        <w:jc w:val="both"/>
        <w:rPr>
          <w:rFonts w:ascii="Arial" w:hAnsi="Arial" w:cs="Arial"/>
          <w:sz w:val="24"/>
          <w:szCs w:val="24"/>
        </w:rPr>
      </w:pPr>
    </w:p>
    <w:p w14:paraId="6FA0947C" w14:textId="77777777" w:rsidR="00355B2E" w:rsidRPr="00355B2E" w:rsidRDefault="00355B2E" w:rsidP="00355B2E">
      <w:pPr>
        <w:jc w:val="both"/>
        <w:rPr>
          <w:rFonts w:ascii="Arial" w:hAnsi="Arial" w:cs="Arial"/>
          <w:sz w:val="28"/>
          <w:szCs w:val="28"/>
        </w:rPr>
      </w:pPr>
    </w:p>
    <w:sectPr w:rsidR="00355B2E" w:rsidRPr="00355B2E" w:rsidSect="000F691C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6DC51" w14:textId="77777777" w:rsidR="008F37E0" w:rsidRDefault="008F37E0" w:rsidP="00C42CC1">
      <w:pPr>
        <w:spacing w:after="0" w:line="240" w:lineRule="auto"/>
      </w:pPr>
      <w:r>
        <w:separator/>
      </w:r>
    </w:p>
  </w:endnote>
  <w:endnote w:type="continuationSeparator" w:id="0">
    <w:p w14:paraId="280FA981" w14:textId="77777777" w:rsidR="008F37E0" w:rsidRDefault="008F37E0" w:rsidP="00C4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1219" w14:textId="539189B7" w:rsidR="00C42CC1" w:rsidRPr="009F252C" w:rsidRDefault="00350F9D">
    <w:pPr>
      <w:pStyle w:val="Rodap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Panorama dos Tributos n</w:t>
    </w:r>
    <w:r w:rsidR="0044247E">
      <w:rPr>
        <w:rFonts w:ascii="Arial" w:hAnsi="Arial" w:cs="Arial"/>
        <w:b/>
        <w:bCs/>
        <w:sz w:val="24"/>
        <w:szCs w:val="24"/>
      </w:rPr>
      <w:t>a Atividade Rural</w:t>
    </w:r>
    <w:r w:rsidR="00B472B1">
      <w:rPr>
        <w:rFonts w:ascii="Arial" w:hAnsi="Arial" w:cs="Arial"/>
        <w:b/>
        <w:bCs/>
        <w:sz w:val="24"/>
        <w:szCs w:val="24"/>
      </w:rPr>
      <w:t xml:space="preserve">             </w:t>
    </w:r>
    <w:r w:rsidR="009F252C" w:rsidRPr="009F252C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D4E07" w14:textId="77777777" w:rsidR="008F37E0" w:rsidRDefault="008F37E0" w:rsidP="00C42CC1">
      <w:pPr>
        <w:spacing w:after="0" w:line="240" w:lineRule="auto"/>
      </w:pPr>
      <w:r>
        <w:separator/>
      </w:r>
    </w:p>
  </w:footnote>
  <w:footnote w:type="continuationSeparator" w:id="0">
    <w:p w14:paraId="02265FE7" w14:textId="77777777" w:rsidR="008F37E0" w:rsidRDefault="008F37E0" w:rsidP="00C42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26D1"/>
    <w:multiLevelType w:val="multilevel"/>
    <w:tmpl w:val="BBFA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2357BC"/>
    <w:multiLevelType w:val="multilevel"/>
    <w:tmpl w:val="05A88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CA61FD"/>
    <w:multiLevelType w:val="multilevel"/>
    <w:tmpl w:val="09E85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CD7FC8"/>
    <w:multiLevelType w:val="multilevel"/>
    <w:tmpl w:val="E5E4D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1A1291"/>
    <w:multiLevelType w:val="multilevel"/>
    <w:tmpl w:val="15AE0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E075F0"/>
    <w:multiLevelType w:val="multilevel"/>
    <w:tmpl w:val="ABD47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F97EFF"/>
    <w:multiLevelType w:val="multilevel"/>
    <w:tmpl w:val="826E3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5E5832"/>
    <w:multiLevelType w:val="multilevel"/>
    <w:tmpl w:val="8D58D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37743A"/>
    <w:multiLevelType w:val="multilevel"/>
    <w:tmpl w:val="380EB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F27AD1"/>
    <w:multiLevelType w:val="multilevel"/>
    <w:tmpl w:val="F02C5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6187743">
    <w:abstractNumId w:val="1"/>
  </w:num>
  <w:num w:numId="2" w16cid:durableId="1135686240">
    <w:abstractNumId w:val="6"/>
  </w:num>
  <w:num w:numId="3" w16cid:durableId="233711242">
    <w:abstractNumId w:val="8"/>
  </w:num>
  <w:num w:numId="4" w16cid:durableId="121702489">
    <w:abstractNumId w:val="2"/>
  </w:num>
  <w:num w:numId="5" w16cid:durableId="1429810877">
    <w:abstractNumId w:val="7"/>
  </w:num>
  <w:num w:numId="6" w16cid:durableId="283973608">
    <w:abstractNumId w:val="4"/>
  </w:num>
  <w:num w:numId="7" w16cid:durableId="1793749578">
    <w:abstractNumId w:val="0"/>
  </w:num>
  <w:num w:numId="8" w16cid:durableId="615526795">
    <w:abstractNumId w:val="5"/>
  </w:num>
  <w:num w:numId="9" w16cid:durableId="970593394">
    <w:abstractNumId w:val="3"/>
  </w:num>
  <w:num w:numId="10" w16cid:durableId="1222521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1C"/>
    <w:rsid w:val="000044FD"/>
    <w:rsid w:val="00057E10"/>
    <w:rsid w:val="00081F7A"/>
    <w:rsid w:val="00095E0E"/>
    <w:rsid w:val="000B1B0B"/>
    <w:rsid w:val="000D4055"/>
    <w:rsid w:val="000F691C"/>
    <w:rsid w:val="001037BF"/>
    <w:rsid w:val="00114059"/>
    <w:rsid w:val="00155369"/>
    <w:rsid w:val="001C6275"/>
    <w:rsid w:val="001D1141"/>
    <w:rsid w:val="00220BAE"/>
    <w:rsid w:val="00230A4A"/>
    <w:rsid w:val="00343EC4"/>
    <w:rsid w:val="00350F9D"/>
    <w:rsid w:val="00355B2E"/>
    <w:rsid w:val="003600B6"/>
    <w:rsid w:val="0037219C"/>
    <w:rsid w:val="0039129B"/>
    <w:rsid w:val="003D2386"/>
    <w:rsid w:val="003E0B63"/>
    <w:rsid w:val="0044247E"/>
    <w:rsid w:val="00483313"/>
    <w:rsid w:val="00484779"/>
    <w:rsid w:val="004D7D2B"/>
    <w:rsid w:val="004E6FA2"/>
    <w:rsid w:val="00511BAF"/>
    <w:rsid w:val="00556E37"/>
    <w:rsid w:val="00557C2F"/>
    <w:rsid w:val="005B7621"/>
    <w:rsid w:val="005E1E6E"/>
    <w:rsid w:val="00610030"/>
    <w:rsid w:val="0066200B"/>
    <w:rsid w:val="00691D2A"/>
    <w:rsid w:val="006E2BD1"/>
    <w:rsid w:val="00737B39"/>
    <w:rsid w:val="00790CD7"/>
    <w:rsid w:val="008103EA"/>
    <w:rsid w:val="00812482"/>
    <w:rsid w:val="008A6B23"/>
    <w:rsid w:val="008D2E3F"/>
    <w:rsid w:val="008F37E0"/>
    <w:rsid w:val="00904C8D"/>
    <w:rsid w:val="00995341"/>
    <w:rsid w:val="009F252C"/>
    <w:rsid w:val="00A336D6"/>
    <w:rsid w:val="00A5605E"/>
    <w:rsid w:val="00A6452A"/>
    <w:rsid w:val="00A82DEB"/>
    <w:rsid w:val="00AB1C43"/>
    <w:rsid w:val="00B179AA"/>
    <w:rsid w:val="00B472B1"/>
    <w:rsid w:val="00B76D99"/>
    <w:rsid w:val="00BD77DF"/>
    <w:rsid w:val="00C070FA"/>
    <w:rsid w:val="00C33DE7"/>
    <w:rsid w:val="00C42CC1"/>
    <w:rsid w:val="00C4322A"/>
    <w:rsid w:val="00C6678E"/>
    <w:rsid w:val="00C7708A"/>
    <w:rsid w:val="00CA6B59"/>
    <w:rsid w:val="00D30C26"/>
    <w:rsid w:val="00D505A3"/>
    <w:rsid w:val="00DB0539"/>
    <w:rsid w:val="00DC4C22"/>
    <w:rsid w:val="00E12082"/>
    <w:rsid w:val="00E2712F"/>
    <w:rsid w:val="00E52246"/>
    <w:rsid w:val="00EB2357"/>
    <w:rsid w:val="00EC583E"/>
    <w:rsid w:val="00F920B0"/>
    <w:rsid w:val="00FC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7E2A3"/>
  <w15:chartTrackingRefBased/>
  <w15:docId w15:val="{7C43BF28-CA47-483B-BBD6-064BF251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F69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69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69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69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69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69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69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69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69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F69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F69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F69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F691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F691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F691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F691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F691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F691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69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F6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69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F69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69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F691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691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691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69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F691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691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42CC1"/>
  </w:style>
  <w:style w:type="paragraph" w:styleId="Rodap">
    <w:name w:val="footer"/>
    <w:basedOn w:val="Normal"/>
    <w:link w:val="RodapChar"/>
    <w:uiPriority w:val="99"/>
    <w:unhideWhenUsed/>
    <w:rsid w:val="00C42C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4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472</Words>
  <Characters>2950</Characters>
  <Application>Microsoft Office Word</Application>
  <DocSecurity>0</DocSecurity>
  <Lines>142</Lines>
  <Paragraphs>89</Paragraphs>
  <ScaleCrop>false</ScaleCrop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Silvio Crepaldi</dc:creator>
  <cp:keywords/>
  <dc:description/>
  <cp:lastModifiedBy>Silvio Crepaldi</cp:lastModifiedBy>
  <cp:revision>3</cp:revision>
  <dcterms:created xsi:type="dcterms:W3CDTF">2026-03-11T12:42:00Z</dcterms:created>
  <dcterms:modified xsi:type="dcterms:W3CDTF">2026-03-11T12:42:00Z</dcterms:modified>
</cp:coreProperties>
</file>